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Исследовательская деятельность преподавателя вуза</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Елена Валентиновна/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«Исследовательская деятельность преподавателя вуза»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«Исследовательская деятельность преподавателя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«Исследовательская деятельность преподавателя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проектирование и экспертизу учебных программ высшего и дополнительного профессионального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инновационные подходы и требования к структуре и содержанию  учебных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инструментарий  эксперта  для оценки проведения  экспертизы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определять  цели, задачи  и  специфику  учебной программы, проектировать  данную программу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современными теоретическими  и  методическими подходами  к разработке  и реализации  учебных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и экспертизе данных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58.4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«Исследовательская деятельность преподавателя вуза» относится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освление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ПК-6, УК-1,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методологические основания исследовательской деятельности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и методологическая структура научного исследования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самореализация в научно-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Методические подходы к организации исследовательской деятельности преподавателя вуза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работы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и оформление научных статей в соответствии с требованиями ВАК, международных журналов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4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и методологическая структура научного исследования в образовании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научной деятельности в высшей школе. Средства и методы научного познания. Государственная политика в области организации НИР на современном этапе. Государственная поддержка молодых учёных. Особенности организации НИР в образовательных организациях высшего образования. Функции научно-педагогической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научной работы.</w:t>
            </w:r>
          </w:p>
          <w:p>
            <w:pPr>
              <w:jc w:val="both"/>
              <w:spacing w:after="0" w:line="240" w:lineRule="auto"/>
              <w:rPr>
                <w:sz w:val="24"/>
                <w:szCs w:val="24"/>
              </w:rPr>
            </w:pPr>
            <w:r>
              <w:rPr>
                <w:rFonts w:ascii="Times New Roman" w:hAnsi="Times New Roman" w:cs="Times New Roman"/>
                <w:color w:val="#000000"/>
                <w:sz w:val="24"/>
                <w:szCs w:val="24"/>
              </w:rPr>
              <w:t> Коммуникации в современной науке. Виды и технологии научной коммуникации. Проблемы научной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основы научных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основы научных ппсихолого-педагогических исследований. Основные понятия информации, информационной системы, информационной технологии. Информационно-библиографические ресурсы (ВНТИЦентр, Государственная Библиотека, научные поисковые системы и базы данных СОРП , WoS(ESCI), РИНЦ). Использование сетевых ресурсов при проведении научных исследований. Методы поиска научной информации. Аннотирование и реферирование.</w:t>
            </w:r>
          </w:p>
          <w:p>
            <w:pPr>
              <w:jc w:val="both"/>
              <w:spacing w:after="0" w:line="240" w:lineRule="auto"/>
              <w:rPr>
                <w:sz w:val="24"/>
                <w:szCs w:val="24"/>
              </w:rPr>
            </w:pPr>
            <w:r>
              <w:rPr>
                <w:rFonts w:ascii="Times New Roman" w:hAnsi="Times New Roman" w:cs="Times New Roman"/>
                <w:color w:val="#000000"/>
                <w:sz w:val="24"/>
                <w:szCs w:val="24"/>
              </w:rPr>
              <w:t> Научный текст, его характеристики и виды. Композиционноструктурная организация научного текста разных видов: отчета, доклада, статьи, текста диссертации, автореферата, монографии, учебного пособия. Диссертация как квалификационная работа. Требования актуальности, новизны, теоретической и практической значимости. Положения, выносимые на защиту как результат смысловой компрессии текста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самореализация в научно-исследовательской деятельности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государственной научной аттестации в Российской Федерации. Присуждение ученых степеней, званий. История присуждения ученых степеней в России, за рубежом. Положение о диссертационном совете в Российской Федерации. Положение о порядке присуждения ученых степеней. Требования к кандидатским диссертациям, ее различие между другими результатами научной деятельности. Специфика исследований на соискание ученой степени доктора наук.</w:t>
            </w:r>
          </w:p>
          <w:p>
            <w:pPr>
              <w:jc w:val="left"/>
              <w:spacing w:after="0" w:line="240" w:lineRule="auto"/>
              <w:rPr>
                <w:sz w:val="24"/>
                <w:szCs w:val="24"/>
              </w:rPr>
            </w:pPr>
            <w:r>
              <w:rPr>
                <w:rFonts w:ascii="Times New Roman" w:hAnsi="Times New Roman" w:cs="Times New Roman"/>
                <w:color w:val="#000000"/>
                <w:sz w:val="24"/>
                <w:szCs w:val="24"/>
              </w:rPr>
              <w:t> Интеллектуальная собственность на результат научно-исследовательской деятельности: авторские права; патенты; регистрация программ. Недобросовестные заимствования, компиляция. Правила цитирования. Система Антиплагиат.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работы в вузе</w:t>
            </w:r>
          </w:p>
        </w:tc>
      </w:tr>
      <w:tr>
        <w:trPr>
          <w:trHeight w:hRule="exact" w:val="21.31518"/>
        </w:trPr>
        <w:tc>
          <w:tcPr>
            <w:tcW w:w="9640" w:type="dxa"/>
          </w:tcPr>
          <w:p/>
        </w:tc>
      </w:tr>
      <w:tr>
        <w:trPr>
          <w:trHeight w:hRule="exact" w:val="996.9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исследовательской деятельности преподавателя в вузе. Научно- исследовательская деятельность преподавателя: мотивация, организация, эффективность. Научно-методическая деятельность преподавателя.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научно-исследовательской деятельности в вузе. Организация научно-исследовательской работы студентов (НИРС) в вузе. Управление научно- исследовательской деятельностью обучающихся. Мотивация обучающихся к научной деятельности.</w:t>
            </w:r>
          </w:p>
          <w:p>
            <w:pPr>
              <w:jc w:val="left"/>
              <w:spacing w:after="0" w:line="240" w:lineRule="auto"/>
              <w:rPr>
                <w:sz w:val="24"/>
                <w:szCs w:val="24"/>
              </w:rPr>
            </w:pPr>
            <w:r>
              <w:rPr>
                <w:rFonts w:ascii="Times New Roman" w:hAnsi="Times New Roman" w:cs="Times New Roman"/>
                <w:color w:val="#000000"/>
                <w:sz w:val="24"/>
                <w:szCs w:val="24"/>
              </w:rPr>
              <w:t> Грантовый подход. Процедурные и технологические аспекты экспертизы конкурсов и грантов. Нормативно-правовое обеспечение и социально-организационные механизмы конкурсной и грантовой деятельности. Стандартный пакет документации. Формат заявки на грант</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и оформление научных статей в соответствии с требованиями ВАК, международных журналов</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и оформление научных статей в соответствии с требованиями ВАК, международных журналов. Стилистические особенности представления результатов научного исследования. Требования по содержанию и оформлению научной статье ВАК. Особенности содержания и оформления статей для публикации в зарубежных научных журналах. База данных научного цитирования (РИНЦ, СОР1, WoS(ESCI)) Основные требования к современным публикациям (структура статьи - аннотация, ключевые слова, вводная часть и новизна, данные о методике исследования, анализ, обобщение и разъяснение собственных данных, выводы и рекомендации, литература). Импакт-фактор журналов</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«Исследовательская деятельность преподавателя вуза» / Лопанова Елена Валентиновна.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методов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Малиева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978-5-98935-187-9.</w:t>
            </w:r>
            <w:r>
              <w:rPr/>
              <w:t xml:space="preserve"> </w:t>
            </w:r>
            <w:r>
              <w:rPr>
                <w:rFonts w:ascii="Times New Roman" w:hAnsi="Times New Roman" w:cs="Times New Roman"/>
                <w:color w:val="#000000"/>
                <w:sz w:val="24"/>
                <w:szCs w:val="24"/>
              </w:rPr>
              <w:t>-</w:t>
            </w:r>
            <w:r>
              <w:rPr/>
              <w:t xml:space="preserve"> </w:t>
            </w:r>
          </w:p>
        </w:tc>
      </w:tr>
      <w:tr>
        <w:trPr>
          <w:trHeight w:hRule="exact" w:val="831.139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2023-2024_ФГОС3++2023_Маг-ЗФО-ПО(Иннов)(23)_plx_Исследовательская деятельность преподавателя вуза</dc:title>
  <dc:creator>FastReport.NET</dc:creator>
</cp:coreProperties>
</file>